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E0D0B">
        <w:rPr>
          <w:rFonts w:ascii="Times New Roman" w:hAnsi="Times New Roman" w:cs="Times New Roman"/>
          <w:sz w:val="28"/>
          <w:szCs w:val="28"/>
          <w:u w:val="single"/>
        </w:rPr>
        <w:t>Электроснабжение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</w:p>
    <w:p w:rsidR="00EE0D0B" w:rsidRPr="00EE0D0B" w:rsidRDefault="00EE0D0B" w:rsidP="00EE0D0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Настоящий раздел проекта теплового пункта первого блока "LTV </w:t>
      </w:r>
      <w:proofErr w:type="spellStart"/>
      <w:r w:rsidRPr="00EE0D0B">
        <w:rPr>
          <w:rFonts w:ascii="Times New Roman" w:hAnsi="Times New Roman" w:cs="Times New Roman"/>
          <w:sz w:val="24"/>
          <w:szCs w:val="24"/>
        </w:rPr>
        <w:t>Alexandri</w:t>
      </w:r>
      <w:proofErr w:type="spellEnd"/>
      <w:r w:rsidRPr="00EE0D0B">
        <w:rPr>
          <w:rFonts w:ascii="Times New Roman" w:hAnsi="Times New Roman" w:cs="Times New Roman"/>
          <w:sz w:val="24"/>
          <w:szCs w:val="24"/>
        </w:rPr>
        <w:t xml:space="preserve">" в г. </w:t>
      </w:r>
      <w:proofErr w:type="spellStart"/>
      <w:r w:rsidRPr="00EE0D0B">
        <w:rPr>
          <w:rFonts w:ascii="Times New Roman" w:hAnsi="Times New Roman" w:cs="Times New Roman"/>
          <w:sz w:val="24"/>
          <w:szCs w:val="24"/>
        </w:rPr>
        <w:t>Бэлць</w:t>
      </w:r>
      <w:proofErr w:type="spellEnd"/>
      <w:r w:rsidRPr="00EE0D0B">
        <w:rPr>
          <w:rFonts w:ascii="Times New Roman" w:hAnsi="Times New Roman" w:cs="Times New Roman"/>
          <w:sz w:val="24"/>
          <w:szCs w:val="24"/>
        </w:rPr>
        <w:t xml:space="preserve"> выполнен на основании задания на проектирование, заданий смежных специальностей, отраслевых норм, NCM G.04.10-2016 АИТ, ПУЭ.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Подключение проектируемого распределительного щита АИТ (РЩ) к электросети осуществляется </w:t>
      </w:r>
      <w:proofErr w:type="gramStart"/>
      <w:r w:rsidRPr="00EE0D0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EE0D0B">
        <w:rPr>
          <w:rFonts w:ascii="Times New Roman" w:hAnsi="Times New Roman" w:cs="Times New Roman"/>
          <w:sz w:val="24"/>
          <w:szCs w:val="24"/>
        </w:rPr>
        <w:t xml:space="preserve"> существующего ГРЩ. 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Категория надёжности по электроснабжению - II.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Электроснабжение АИТ выполнено по II категории. Для обеспечения надежности электроснабжения предусмотрена установка источника бесперебойного питания.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Учет электроэнергии существующий. Расположение шкафа учета уточнить по месту. 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Основные показатели электроснабжения: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  <w:t>- Напряжение сети</w:t>
      </w: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  <w:t>- 380/220</w:t>
      </w:r>
      <w:proofErr w:type="gramStart"/>
      <w:r w:rsidRPr="00EE0D0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E0D0B">
        <w:rPr>
          <w:rFonts w:ascii="Times New Roman" w:hAnsi="Times New Roman" w:cs="Times New Roman"/>
          <w:sz w:val="24"/>
          <w:szCs w:val="24"/>
        </w:rPr>
        <w:t>;</w:t>
      </w:r>
      <w:bookmarkStart w:id="0" w:name="_GoBack"/>
      <w:bookmarkEnd w:id="0"/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  <w:t xml:space="preserve">- Установленная мощность </w:t>
      </w:r>
      <w:r w:rsidRPr="00EE0D0B">
        <w:rPr>
          <w:rFonts w:ascii="Times New Roman" w:hAnsi="Times New Roman" w:cs="Times New Roman"/>
          <w:sz w:val="24"/>
          <w:szCs w:val="24"/>
        </w:rPr>
        <w:tab/>
        <w:t>- 3,97 кВт;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  <w:t xml:space="preserve">- Расчётная мощность </w:t>
      </w: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  <w:t>- 3,18 кВт;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  <w:t>- Расчётный ток</w:t>
      </w: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</w:r>
      <w:r w:rsidRPr="00EE0D0B">
        <w:rPr>
          <w:rFonts w:ascii="Times New Roman" w:hAnsi="Times New Roman" w:cs="Times New Roman"/>
          <w:sz w:val="24"/>
          <w:szCs w:val="24"/>
        </w:rPr>
        <w:tab/>
        <w:t>- 5,29</w:t>
      </w:r>
      <w:proofErr w:type="gramStart"/>
      <w:r w:rsidRPr="00EE0D0B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EE0D0B">
        <w:rPr>
          <w:rFonts w:ascii="Times New Roman" w:hAnsi="Times New Roman" w:cs="Times New Roman"/>
          <w:sz w:val="24"/>
          <w:szCs w:val="24"/>
        </w:rPr>
        <w:t>;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В качестве распределительного электрощита принят металлический щит типа </w:t>
      </w:r>
      <w:proofErr w:type="spellStart"/>
      <w:r w:rsidRPr="00EE0D0B">
        <w:rPr>
          <w:rFonts w:ascii="Times New Roman" w:hAnsi="Times New Roman" w:cs="Times New Roman"/>
          <w:sz w:val="24"/>
          <w:szCs w:val="24"/>
        </w:rPr>
        <w:t>ЩРн</w:t>
      </w:r>
      <w:proofErr w:type="spellEnd"/>
      <w:r w:rsidRPr="00EE0D0B">
        <w:rPr>
          <w:rFonts w:ascii="Times New Roman" w:hAnsi="Times New Roman" w:cs="Times New Roman"/>
          <w:sz w:val="24"/>
          <w:szCs w:val="24"/>
        </w:rPr>
        <w:t xml:space="preserve"> с модульными автоматическими выключателями.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Проектом предусмотрены следующие виды освещение:</w:t>
      </w:r>
    </w:p>
    <w:p w:rsidR="00EE0D0B" w:rsidRPr="00EE0D0B" w:rsidRDefault="00EE0D0B" w:rsidP="00EE0D0B">
      <w:pPr>
        <w:tabs>
          <w:tab w:val="left" w:pos="5"/>
        </w:tabs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-</w:t>
      </w:r>
      <w:r w:rsidRPr="00EE0D0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E0D0B">
        <w:rPr>
          <w:rFonts w:ascii="Times New Roman" w:hAnsi="Times New Roman" w:cs="Times New Roman"/>
          <w:sz w:val="24"/>
          <w:szCs w:val="24"/>
        </w:rPr>
        <w:t>рабочее</w:t>
      </w:r>
      <w:proofErr w:type="gramEnd"/>
      <w:r w:rsidRPr="00EE0D0B">
        <w:rPr>
          <w:rFonts w:ascii="Times New Roman" w:hAnsi="Times New Roman" w:cs="Times New Roman"/>
          <w:sz w:val="24"/>
          <w:szCs w:val="24"/>
        </w:rPr>
        <w:t xml:space="preserve"> - напряжением 220В;</w:t>
      </w:r>
    </w:p>
    <w:p w:rsidR="00EE0D0B" w:rsidRPr="00EE0D0B" w:rsidRDefault="00EE0D0B" w:rsidP="00EE0D0B">
      <w:pPr>
        <w:tabs>
          <w:tab w:val="left" w:pos="5"/>
        </w:tabs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-</w:t>
      </w:r>
      <w:r w:rsidRPr="00EE0D0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E0D0B">
        <w:rPr>
          <w:rFonts w:ascii="Times New Roman" w:hAnsi="Times New Roman" w:cs="Times New Roman"/>
          <w:sz w:val="24"/>
          <w:szCs w:val="24"/>
        </w:rPr>
        <w:t>ремонтное</w:t>
      </w:r>
      <w:proofErr w:type="gramEnd"/>
      <w:r w:rsidRPr="00EE0D0B">
        <w:rPr>
          <w:rFonts w:ascii="Times New Roman" w:hAnsi="Times New Roman" w:cs="Times New Roman"/>
          <w:sz w:val="24"/>
          <w:szCs w:val="24"/>
        </w:rPr>
        <w:t xml:space="preserve"> - напряжением 12В;</w:t>
      </w:r>
    </w:p>
    <w:p w:rsidR="00EE0D0B" w:rsidRPr="00EE0D0B" w:rsidRDefault="00EE0D0B" w:rsidP="00EE0D0B">
      <w:pPr>
        <w:tabs>
          <w:tab w:val="left" w:pos="5"/>
        </w:tabs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-</w:t>
      </w:r>
      <w:r w:rsidRPr="00EE0D0B">
        <w:rPr>
          <w:rFonts w:ascii="Times New Roman" w:hAnsi="Times New Roman" w:cs="Times New Roman"/>
          <w:sz w:val="24"/>
          <w:szCs w:val="24"/>
        </w:rPr>
        <w:tab/>
        <w:t xml:space="preserve">аварийное (дежурное, освещение безопасности, эвакуационное, в том числе указатели "Выход") - напряжением 220В; 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В качестве источников света приняты светильники с люминесцентными лампами. Для аварийного освещения приняты светильники со встроенным блоком аварийного питания. 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Типы светильников выбраны в зависимости от условий среды.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Освещенности и типы светильников указаны на плане.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Управление освещением осуществляется по месту. 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Питающие линии выполняются кабелем марки ВВГн</w:t>
      </w:r>
      <w:proofErr w:type="gramStart"/>
      <w:r w:rsidRPr="00EE0D0B">
        <w:rPr>
          <w:rFonts w:ascii="Times New Roman" w:hAnsi="Times New Roman" w:cs="Times New Roman"/>
          <w:sz w:val="24"/>
          <w:szCs w:val="24"/>
        </w:rPr>
        <w:t>г(</w:t>
      </w:r>
      <w:proofErr w:type="gramEnd"/>
      <w:r w:rsidRPr="00EE0D0B">
        <w:rPr>
          <w:rFonts w:ascii="Times New Roman" w:hAnsi="Times New Roman" w:cs="Times New Roman"/>
          <w:sz w:val="24"/>
          <w:szCs w:val="24"/>
        </w:rPr>
        <w:t>А)-LS и частично ВВГнг(А)-FRLS, прокладываемым в поливинилхлоридных трубах по стенам под слоем штукатурки, на скобах и частично в стальной трубе в полу.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Насосы подключаются к блоку управления, поступающему комплектно с моноблочным тепловым пунктом.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Существующая основная система заземления - TN-C.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Разделение PEN проводника </w:t>
      </w:r>
      <w:proofErr w:type="gramStart"/>
      <w:r w:rsidRPr="00EE0D0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E0D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E0D0B">
        <w:rPr>
          <w:rFonts w:ascii="Times New Roman" w:hAnsi="Times New Roman" w:cs="Times New Roman"/>
          <w:sz w:val="24"/>
          <w:szCs w:val="24"/>
        </w:rPr>
        <w:t>нулевой</w:t>
      </w:r>
      <w:proofErr w:type="gramEnd"/>
      <w:r w:rsidRPr="00EE0D0B">
        <w:rPr>
          <w:rFonts w:ascii="Times New Roman" w:hAnsi="Times New Roman" w:cs="Times New Roman"/>
          <w:sz w:val="24"/>
          <w:szCs w:val="24"/>
        </w:rPr>
        <w:t xml:space="preserve"> рабочий N и нулевой защитный РЕ выполняется в проектируемом распределительном щите (РЩ).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На вводе в помещение АИТ предусматривается основная система уравнивания потенциалов в соответствии с ПУЭ п. 1.7.82, путем соединения РЕ проводника, стальных труб коммуникаций, металлических частей технологических и строительных конструкций.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Главную заземляющую шину (ГЗШ) установить в проектируемом распределительном щите (РЩ).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Согласно РД 34.21.122-87 "Инструкции по устройству </w:t>
      </w:r>
      <w:proofErr w:type="spellStart"/>
      <w:r w:rsidRPr="00EE0D0B">
        <w:rPr>
          <w:rFonts w:ascii="Times New Roman" w:hAnsi="Times New Roman" w:cs="Times New Roman"/>
          <w:sz w:val="24"/>
          <w:szCs w:val="24"/>
        </w:rPr>
        <w:t>молниезащиты</w:t>
      </w:r>
      <w:proofErr w:type="spellEnd"/>
      <w:r w:rsidRPr="00EE0D0B">
        <w:rPr>
          <w:rFonts w:ascii="Times New Roman" w:hAnsi="Times New Roman" w:cs="Times New Roman"/>
          <w:sz w:val="24"/>
          <w:szCs w:val="24"/>
        </w:rPr>
        <w:t xml:space="preserve"> зданий и сооружений" </w:t>
      </w:r>
      <w:proofErr w:type="spellStart"/>
      <w:r w:rsidRPr="00EE0D0B">
        <w:rPr>
          <w:rFonts w:ascii="Times New Roman" w:hAnsi="Times New Roman" w:cs="Times New Roman"/>
          <w:sz w:val="24"/>
          <w:szCs w:val="24"/>
        </w:rPr>
        <w:t>молниезащита</w:t>
      </w:r>
      <w:proofErr w:type="spellEnd"/>
      <w:r w:rsidRPr="00EE0D0B">
        <w:rPr>
          <w:rFonts w:ascii="Times New Roman" w:hAnsi="Times New Roman" w:cs="Times New Roman"/>
          <w:sz w:val="24"/>
          <w:szCs w:val="24"/>
        </w:rPr>
        <w:t xml:space="preserve"> здания не требуется. 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Все электромонтажные работы выполнить в соответствии с ПУЭ и NCM G.01.03:2016.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>Всё применённое электрооборудование, материалы и изделия, должны быть сертифицированы в Республике Молдова.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Токи </w:t>
      </w:r>
      <w:proofErr w:type="spellStart"/>
      <w:r w:rsidRPr="00EE0D0B">
        <w:rPr>
          <w:rFonts w:ascii="Times New Roman" w:hAnsi="Times New Roman" w:cs="Times New Roman"/>
          <w:sz w:val="24"/>
          <w:szCs w:val="24"/>
        </w:rPr>
        <w:t>о.к.з</w:t>
      </w:r>
      <w:proofErr w:type="spellEnd"/>
      <w:r w:rsidRPr="00EE0D0B">
        <w:rPr>
          <w:rFonts w:ascii="Times New Roman" w:hAnsi="Times New Roman" w:cs="Times New Roman"/>
          <w:sz w:val="24"/>
          <w:szCs w:val="24"/>
        </w:rPr>
        <w:t xml:space="preserve">. определить при лабораторных замерах и проверить аппараты защиты на срабатывание. При несоответствии токов </w:t>
      </w:r>
      <w:proofErr w:type="spellStart"/>
      <w:r w:rsidRPr="00EE0D0B">
        <w:rPr>
          <w:rFonts w:ascii="Times New Roman" w:hAnsi="Times New Roman" w:cs="Times New Roman"/>
          <w:sz w:val="24"/>
          <w:szCs w:val="24"/>
        </w:rPr>
        <w:t>о.к.з</w:t>
      </w:r>
      <w:proofErr w:type="spellEnd"/>
      <w:r w:rsidRPr="00EE0D0B">
        <w:rPr>
          <w:rFonts w:ascii="Times New Roman" w:hAnsi="Times New Roman" w:cs="Times New Roman"/>
          <w:sz w:val="24"/>
          <w:szCs w:val="24"/>
        </w:rPr>
        <w:t>. предусмотренной защите, проект необходимо откорректировать.</w:t>
      </w:r>
    </w:p>
    <w:p w:rsidR="00EE0D0B" w:rsidRPr="00EE0D0B" w:rsidRDefault="00EE0D0B" w:rsidP="00EE0D0B">
      <w:pPr>
        <w:autoSpaceDE w:val="0"/>
        <w:autoSpaceDN w:val="0"/>
        <w:adjustRightInd w:val="0"/>
        <w:spacing w:after="0" w:line="228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D0B">
        <w:rPr>
          <w:rFonts w:ascii="Times New Roman" w:hAnsi="Times New Roman" w:cs="Times New Roman"/>
          <w:sz w:val="24"/>
          <w:szCs w:val="24"/>
        </w:rPr>
        <w:t xml:space="preserve">После получения технологического оборудования и материалов, проектная документация должна быть уточнена, при необходимости откорректирована. В соответствии </w:t>
      </w:r>
      <w:r w:rsidRPr="00EE0D0B">
        <w:rPr>
          <w:rFonts w:ascii="Times New Roman" w:hAnsi="Times New Roman" w:cs="Times New Roman"/>
          <w:sz w:val="24"/>
          <w:szCs w:val="24"/>
        </w:rPr>
        <w:lastRenderedPageBreak/>
        <w:t>с требованиями NCM G.01.03:2016 электротехнические устройства могут быть сданы в эксплуатацию только после проведения пуско-наладочных работ (проверки, настройки, испытания).</w:t>
      </w:r>
    </w:p>
    <w:p w:rsidR="006F5CB0" w:rsidRPr="00EE0D0B" w:rsidRDefault="00EE0D0B" w:rsidP="00EE0D0B">
      <w:pPr>
        <w:ind w:firstLine="567"/>
      </w:pPr>
    </w:p>
    <w:sectPr w:rsidR="006F5CB0" w:rsidRPr="00EE0D0B" w:rsidSect="001F0C0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51"/>
    <w:rsid w:val="00394AB7"/>
    <w:rsid w:val="004F5E24"/>
    <w:rsid w:val="00807851"/>
    <w:rsid w:val="00A94356"/>
    <w:rsid w:val="00EE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2</cp:revision>
  <dcterms:created xsi:type="dcterms:W3CDTF">2019-09-23T07:40:00Z</dcterms:created>
  <dcterms:modified xsi:type="dcterms:W3CDTF">2019-09-23T07:40:00Z</dcterms:modified>
</cp:coreProperties>
</file>